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bookmarkStart w:id="0" w:name="_GoBack"/>
      <w:bookmarkEnd w:id="0"/>
      <w:r w:rsidRPr="001D473E">
        <w:rPr>
          <w:rFonts w:ascii="Arial" w:eastAsia="Times New Roman" w:hAnsi="Arial" w:cs="Arial"/>
          <w:color w:val="212121"/>
          <w:sz w:val="20"/>
          <w:szCs w:val="20"/>
        </w:rPr>
        <w:t xml:space="preserve">Dear </w:t>
      </w:r>
      <w:proofErr w:type="spellStart"/>
      <w:r w:rsidRPr="001D473E">
        <w:rPr>
          <w:rFonts w:ascii="Arial" w:eastAsia="Times New Roman" w:hAnsi="Arial" w:cs="Arial"/>
          <w:color w:val="212121"/>
          <w:sz w:val="20"/>
          <w:szCs w:val="20"/>
        </w:rPr>
        <w:t>Dr</w:t>
      </w:r>
      <w:proofErr w:type="spellEnd"/>
      <w:r w:rsidRPr="001D473E">
        <w:rPr>
          <w:rFonts w:ascii="Arial" w:eastAsia="Times New Roman" w:hAnsi="Arial" w:cs="Arial"/>
          <w:color w:val="212121"/>
          <w:sz w:val="20"/>
          <w:szCs w:val="20"/>
        </w:rPr>
        <w:t xml:space="preserve"> </w:t>
      </w:r>
      <w:proofErr w:type="spellStart"/>
      <w:r w:rsidRPr="001D473E">
        <w:rPr>
          <w:rFonts w:ascii="Arial" w:eastAsia="Times New Roman" w:hAnsi="Arial" w:cs="Arial"/>
          <w:color w:val="212121"/>
          <w:sz w:val="20"/>
          <w:szCs w:val="20"/>
        </w:rPr>
        <w:t>Baskokouh</w:t>
      </w:r>
      <w:proofErr w:type="spellEnd"/>
      <w:r w:rsidRPr="001D473E">
        <w:rPr>
          <w:rFonts w:ascii="Arial" w:eastAsia="Times New Roman" w:hAnsi="Arial" w:cs="Arial"/>
          <w:color w:val="212121"/>
          <w:sz w:val="20"/>
          <w:szCs w:val="20"/>
        </w:rPr>
        <w:t xml:space="preserve"> and </w:t>
      </w:r>
      <w:proofErr w:type="spellStart"/>
      <w:r w:rsidRPr="001D473E">
        <w:rPr>
          <w:rFonts w:ascii="Arial" w:eastAsia="Times New Roman" w:hAnsi="Arial" w:cs="Arial"/>
          <w:color w:val="212121"/>
          <w:sz w:val="20"/>
          <w:szCs w:val="20"/>
        </w:rPr>
        <w:t>Dr</w:t>
      </w:r>
      <w:proofErr w:type="spellEnd"/>
      <w:r w:rsidRPr="001D473E">
        <w:rPr>
          <w:rFonts w:ascii="Arial" w:eastAsia="Times New Roman" w:hAnsi="Arial" w:cs="Arial"/>
          <w:color w:val="212121"/>
          <w:sz w:val="20"/>
          <w:szCs w:val="20"/>
        </w:rPr>
        <w:t xml:space="preserve"> </w:t>
      </w:r>
      <w:proofErr w:type="spellStart"/>
      <w:r w:rsidRPr="001D473E">
        <w:rPr>
          <w:rFonts w:ascii="Arial" w:eastAsia="Times New Roman" w:hAnsi="Arial" w:cs="Arial"/>
          <w:color w:val="212121"/>
          <w:sz w:val="20"/>
          <w:szCs w:val="20"/>
        </w:rPr>
        <w:t>Inanloo</w:t>
      </w:r>
      <w:proofErr w:type="spellEnd"/>
      <w:r w:rsidRPr="001D473E">
        <w:rPr>
          <w:rFonts w:ascii="Arial" w:eastAsia="Times New Roman" w:hAnsi="Arial" w:cs="Arial"/>
          <w:color w:val="212121"/>
          <w:sz w:val="20"/>
          <w:szCs w:val="20"/>
        </w:rPr>
        <w:t>,</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We hope you are well. We wish to provide some urgent information for Iran FDA.</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On 23 Dec 2024, WHO issued </w:t>
      </w:r>
      <w:hyperlink r:id="rId4" w:tgtFrame="_blank" w:history="1">
        <w:r w:rsidRPr="001D473E">
          <w:rPr>
            <w:rFonts w:ascii="Arial" w:eastAsia="Times New Roman" w:hAnsi="Arial" w:cs="Arial"/>
            <w:color w:val="0000FF"/>
            <w:sz w:val="20"/>
            <w:szCs w:val="20"/>
            <w:u w:val="single"/>
          </w:rPr>
          <w:t>Medical Product Alert N°5/2024</w:t>
        </w:r>
      </w:hyperlink>
      <w:r w:rsidRPr="001D473E">
        <w:rPr>
          <w:rFonts w:ascii="Arial" w:eastAsia="Times New Roman" w:hAnsi="Arial" w:cs="Arial"/>
          <w:color w:val="212121"/>
          <w:sz w:val="20"/>
          <w:szCs w:val="20"/>
        </w:rPr>
        <w:t> for falsified IMFINZI (</w:t>
      </w:r>
      <w:proofErr w:type="spellStart"/>
      <w:r w:rsidRPr="001D473E">
        <w:rPr>
          <w:rFonts w:ascii="Arial" w:eastAsia="Times New Roman" w:hAnsi="Arial" w:cs="Arial"/>
          <w:color w:val="212121"/>
          <w:sz w:val="20"/>
          <w:szCs w:val="20"/>
        </w:rPr>
        <w:t>durvalumab</w:t>
      </w:r>
      <w:proofErr w:type="spellEnd"/>
      <w:r w:rsidRPr="001D473E">
        <w:rPr>
          <w:rFonts w:ascii="Arial" w:eastAsia="Times New Roman" w:hAnsi="Arial" w:cs="Arial"/>
          <w:color w:val="212121"/>
          <w:sz w:val="20"/>
          <w:szCs w:val="20"/>
        </w:rPr>
        <w:t xml:space="preserve">) injections detected in Armenia, Lebanon and </w:t>
      </w:r>
      <w:proofErr w:type="spellStart"/>
      <w:r w:rsidRPr="001D473E">
        <w:rPr>
          <w:rFonts w:ascii="Arial" w:eastAsia="Times New Roman" w:hAnsi="Arial" w:cs="Arial"/>
          <w:color w:val="212121"/>
          <w:sz w:val="20"/>
          <w:szCs w:val="20"/>
        </w:rPr>
        <w:t>Türkiye</w:t>
      </w:r>
      <w:proofErr w:type="spellEnd"/>
      <w:r w:rsidRPr="001D473E">
        <w:rPr>
          <w:rFonts w:ascii="Arial" w:eastAsia="Times New Roman" w:hAnsi="Arial" w:cs="Arial"/>
          <w:color w:val="212121"/>
          <w:sz w:val="20"/>
          <w:szCs w:val="20"/>
        </w:rPr>
        <w:t>. The alert referred to one lot number: BAVX.</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IMFINZI is a medicine that is intravenously administered as a monoclonal antibody intended for the treatment of various cancers.  It is a cold chain product and must be stored at 2°C - 8°C. The product is also shake and light sensitive.</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In February and March 2025, WHO received more reports of falsified IMFINZI. These incidents were confirmed to WHO by the genuine manufacturer, AstraZeneca who reported that they have reason to believe that two batches of falsified IMFINZI may be in Iran.</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 </w:t>
      </w: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Information suggests that at least two Lots of IMFINZI which were supplied for Iran's named patient importation program (NPI) may be falsified. The exact quantity of falsified product is unknown.</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One of the falsified products has Lot </w:t>
      </w:r>
      <w:r w:rsidRPr="001D473E">
        <w:rPr>
          <w:rFonts w:ascii="Arial" w:eastAsia="Times New Roman" w:hAnsi="Arial" w:cs="Arial"/>
          <w:b/>
          <w:bCs/>
          <w:color w:val="242424"/>
          <w:sz w:val="20"/>
          <w:szCs w:val="20"/>
          <w:shd w:val="clear" w:color="auto" w:fill="FFFFFF"/>
        </w:rPr>
        <w:t>BAZR</w:t>
      </w:r>
      <w:r w:rsidRPr="001D473E">
        <w:rPr>
          <w:rFonts w:ascii="Arial" w:eastAsia="Times New Roman" w:hAnsi="Arial" w:cs="Arial"/>
          <w:color w:val="242424"/>
          <w:sz w:val="20"/>
          <w:szCs w:val="20"/>
          <w:shd w:val="clear" w:color="auto" w:fill="FFFFFF"/>
        </w:rPr>
        <w:t>, a genuine Lot number intended for the Indian market and therefore has text in Hindi. Visual assessment of photos of the product identified discrepancies in the artwork and placement of text. Some text was also missing. AZ have determined that the product is </w:t>
      </w:r>
      <w:r w:rsidRPr="001D473E">
        <w:rPr>
          <w:rFonts w:ascii="Arial" w:eastAsia="Times New Roman" w:hAnsi="Arial" w:cs="Arial"/>
          <w:b/>
          <w:bCs/>
          <w:color w:val="242424"/>
          <w:sz w:val="20"/>
          <w:szCs w:val="20"/>
          <w:shd w:val="clear" w:color="auto" w:fill="FFFFFF"/>
        </w:rPr>
        <w:t>falsified</w:t>
      </w:r>
      <w:r w:rsidRPr="001D473E">
        <w:rPr>
          <w:rFonts w:ascii="Arial" w:eastAsia="Times New Roman" w:hAnsi="Arial" w:cs="Arial"/>
          <w:color w:val="242424"/>
          <w:sz w:val="20"/>
          <w:szCs w:val="20"/>
          <w:shd w:val="clear" w:color="auto" w:fill="FFFFFF"/>
        </w:rPr>
        <w:t>.</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12121"/>
          <w:sz w:val="20"/>
          <w:szCs w:val="20"/>
        </w:rPr>
        <w:t>The other falsified product has Lot </w:t>
      </w:r>
      <w:r w:rsidRPr="001D473E">
        <w:rPr>
          <w:rFonts w:ascii="Arial" w:eastAsia="Times New Roman" w:hAnsi="Arial" w:cs="Arial"/>
          <w:b/>
          <w:bCs/>
          <w:color w:val="212121"/>
          <w:sz w:val="20"/>
          <w:szCs w:val="20"/>
        </w:rPr>
        <w:t>BBEG</w:t>
      </w:r>
      <w:r w:rsidRPr="001D473E">
        <w:rPr>
          <w:rFonts w:ascii="Arial" w:eastAsia="Times New Roman" w:hAnsi="Arial" w:cs="Arial"/>
          <w:color w:val="212121"/>
          <w:sz w:val="20"/>
          <w:szCs w:val="20"/>
        </w:rPr>
        <w:t>, a genuine Lot number intended for the Egyptian market and therefore has text in Arabic. </w:t>
      </w:r>
      <w:r w:rsidRPr="001D473E">
        <w:rPr>
          <w:rFonts w:ascii="Arial" w:eastAsia="Times New Roman" w:hAnsi="Arial" w:cs="Arial"/>
          <w:color w:val="242424"/>
          <w:sz w:val="20"/>
          <w:szCs w:val="20"/>
          <w:shd w:val="clear" w:color="auto" w:fill="FFFFFF"/>
        </w:rPr>
        <w:t>Visual assessment of photos of the product identified discrepancies in the artwork such as missing </w:t>
      </w:r>
      <w:r w:rsidRPr="001D473E">
        <w:rPr>
          <w:rFonts w:ascii="Arial" w:eastAsia="Times New Roman" w:hAnsi="Arial" w:cs="Arial"/>
          <w:color w:val="212121"/>
          <w:sz w:val="20"/>
          <w:szCs w:val="20"/>
        </w:rPr>
        <w:t>text for the product price. </w:t>
      </w:r>
      <w:r w:rsidRPr="001D473E">
        <w:rPr>
          <w:rFonts w:ascii="Arial" w:eastAsia="Times New Roman" w:hAnsi="Arial" w:cs="Arial"/>
          <w:color w:val="242424"/>
          <w:sz w:val="20"/>
          <w:szCs w:val="20"/>
          <w:shd w:val="clear" w:color="auto" w:fill="FFFFFF"/>
        </w:rPr>
        <w:t>AZ have determined that the product is </w:t>
      </w:r>
      <w:r w:rsidRPr="001D473E">
        <w:rPr>
          <w:rFonts w:ascii="Arial" w:eastAsia="Times New Roman" w:hAnsi="Arial" w:cs="Arial"/>
          <w:b/>
          <w:bCs/>
          <w:color w:val="242424"/>
          <w:sz w:val="20"/>
          <w:szCs w:val="20"/>
          <w:shd w:val="clear" w:color="auto" w:fill="FFFFFF"/>
        </w:rPr>
        <w:t>falsified</w:t>
      </w:r>
      <w:r w:rsidRPr="001D473E">
        <w:rPr>
          <w:rFonts w:ascii="Arial" w:eastAsia="Times New Roman" w:hAnsi="Arial" w:cs="Arial"/>
          <w:color w:val="242424"/>
          <w:sz w:val="20"/>
          <w:szCs w:val="20"/>
          <w:shd w:val="clear" w:color="auto" w:fill="FFFFFF"/>
        </w:rPr>
        <w:t>.</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Based on the information from the genuine manufacturer these falsified products could potentially be available in the regulated supply chain in Iran.</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We understand that AstraZeneca has attempted to alert IFDA, but we are not sure if the message got through.</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We hope this information can assist FDA in detecting any such falsified products which may be circulating.</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Please let us know if there is anything we can do to support your actions.</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Arial" w:eastAsia="Times New Roman" w:hAnsi="Arial" w:cs="Arial"/>
          <w:color w:val="242424"/>
          <w:sz w:val="20"/>
          <w:szCs w:val="20"/>
          <w:shd w:val="clear" w:color="auto" w:fill="FFFFFF"/>
        </w:rPr>
        <w:t>Sincerely</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alibri" w:eastAsia="Times New Roman" w:hAnsi="Calibri" w:cs="Calibri"/>
          <w:color w:val="212121"/>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proofErr w:type="spellStart"/>
      <w:r w:rsidRPr="001D473E">
        <w:rPr>
          <w:rFonts w:ascii="Century Gothic" w:eastAsia="Times New Roman" w:hAnsi="Century Gothic" w:cs="Calibri"/>
          <w:color w:val="1F497D"/>
          <w:sz w:val="18"/>
          <w:szCs w:val="18"/>
        </w:rPr>
        <w:t>Naseem</w:t>
      </w:r>
      <w:proofErr w:type="spellEnd"/>
      <w:r w:rsidRPr="001D473E">
        <w:rPr>
          <w:rFonts w:ascii="Century Gothic" w:eastAsia="Times New Roman" w:hAnsi="Century Gothic" w:cs="Calibri"/>
          <w:color w:val="1F497D"/>
          <w:sz w:val="18"/>
          <w:szCs w:val="18"/>
        </w:rPr>
        <w:t xml:space="preserve"> </w:t>
      </w:r>
      <w:proofErr w:type="spellStart"/>
      <w:r w:rsidRPr="001D473E">
        <w:rPr>
          <w:rFonts w:ascii="Century Gothic" w:eastAsia="Times New Roman" w:hAnsi="Century Gothic" w:cs="Calibri"/>
          <w:color w:val="1F497D"/>
          <w:sz w:val="18"/>
          <w:szCs w:val="18"/>
        </w:rPr>
        <w:t>Hudroge</w:t>
      </w:r>
      <w:proofErr w:type="spellEnd"/>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Incidents and Substandard/Falsified Medical Products (ISF)</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Regulation and Safety Unit</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World Health Organization</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Geneva, Switzerland</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 </w:t>
      </w:r>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Email: </w:t>
      </w:r>
      <w:hyperlink r:id="rId5" w:tgtFrame="_blank" w:history="1">
        <w:r w:rsidRPr="001D473E">
          <w:rPr>
            <w:rFonts w:ascii="Century Gothic" w:eastAsia="Times New Roman" w:hAnsi="Century Gothic" w:cs="Calibri"/>
            <w:color w:val="0000FF"/>
            <w:sz w:val="18"/>
            <w:szCs w:val="18"/>
            <w:u w:val="single"/>
          </w:rPr>
          <w:t>nhudroge@who.int</w:t>
        </w:r>
      </w:hyperlink>
    </w:p>
    <w:p w:rsidR="001D473E" w:rsidRPr="001D473E" w:rsidRDefault="001D473E" w:rsidP="001D473E">
      <w:pPr>
        <w:shd w:val="clear" w:color="auto" w:fill="FFFFFF"/>
        <w:spacing w:after="0" w:line="240" w:lineRule="auto"/>
        <w:rPr>
          <w:rFonts w:ascii="Segoe UI" w:eastAsia="Times New Roman" w:hAnsi="Segoe UI" w:cs="Segoe UI"/>
          <w:color w:val="212121"/>
          <w:sz w:val="27"/>
          <w:szCs w:val="27"/>
        </w:rPr>
      </w:pPr>
      <w:r w:rsidRPr="001D473E">
        <w:rPr>
          <w:rFonts w:ascii="Century Gothic" w:eastAsia="Times New Roman" w:hAnsi="Century Gothic" w:cs="Calibri"/>
          <w:color w:val="1F497D"/>
          <w:sz w:val="18"/>
          <w:szCs w:val="18"/>
        </w:rPr>
        <w:t>Web: </w:t>
      </w:r>
      <w:hyperlink r:id="rId6" w:tgtFrame="_blank" w:history="1">
        <w:r w:rsidRPr="001D473E">
          <w:rPr>
            <w:rFonts w:ascii="Calibri" w:eastAsia="Times New Roman" w:hAnsi="Calibri" w:cs="Calibri"/>
            <w:color w:val="0000FF"/>
            <w:u w:val="single"/>
            <w:lang w:val="en-GB"/>
          </w:rPr>
          <w:t>https://www.who.int/health-topics/substandard-and-falsified-medical-products</w:t>
        </w:r>
      </w:hyperlink>
    </w:p>
    <w:p w:rsidR="008D4748" w:rsidRDefault="00C9219F"/>
    <w:sectPr w:rsidR="008D47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590"/>
    <w:rsid w:val="001D473E"/>
    <w:rsid w:val="003B3590"/>
    <w:rsid w:val="005E6DD2"/>
    <w:rsid w:val="00AC0CEA"/>
    <w:rsid w:val="00C921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ECA59-CA38-4DB1-9E20-F66066F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D47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394869">
      <w:bodyDiv w:val="1"/>
      <w:marLeft w:val="0"/>
      <w:marRight w:val="0"/>
      <w:marTop w:val="0"/>
      <w:marBottom w:val="0"/>
      <w:divBdr>
        <w:top w:val="none" w:sz="0" w:space="0" w:color="auto"/>
        <w:left w:val="none" w:sz="0" w:space="0" w:color="auto"/>
        <w:bottom w:val="none" w:sz="0" w:space="0" w:color="auto"/>
        <w:right w:val="none" w:sz="0" w:space="0" w:color="auto"/>
      </w:divBdr>
      <w:divsChild>
        <w:div w:id="56827636">
          <w:marLeft w:val="0"/>
          <w:marRight w:val="0"/>
          <w:marTop w:val="0"/>
          <w:marBottom w:val="0"/>
          <w:divBdr>
            <w:top w:val="none" w:sz="0" w:space="0" w:color="auto"/>
            <w:left w:val="none" w:sz="0" w:space="0" w:color="auto"/>
            <w:bottom w:val="none" w:sz="0" w:space="0" w:color="auto"/>
            <w:right w:val="none" w:sz="0" w:space="0" w:color="auto"/>
          </w:divBdr>
        </w:div>
        <w:div w:id="16932709">
          <w:marLeft w:val="0"/>
          <w:marRight w:val="0"/>
          <w:marTop w:val="0"/>
          <w:marBottom w:val="0"/>
          <w:divBdr>
            <w:top w:val="none" w:sz="0" w:space="0" w:color="auto"/>
            <w:left w:val="none" w:sz="0" w:space="0" w:color="auto"/>
            <w:bottom w:val="none" w:sz="0" w:space="0" w:color="auto"/>
            <w:right w:val="none" w:sz="0" w:space="0" w:color="auto"/>
          </w:divBdr>
        </w:div>
        <w:div w:id="1498879097">
          <w:marLeft w:val="0"/>
          <w:marRight w:val="0"/>
          <w:marTop w:val="0"/>
          <w:marBottom w:val="0"/>
          <w:divBdr>
            <w:top w:val="none" w:sz="0" w:space="0" w:color="auto"/>
            <w:left w:val="none" w:sz="0" w:space="0" w:color="auto"/>
            <w:bottom w:val="none" w:sz="0" w:space="0" w:color="auto"/>
            <w:right w:val="none" w:sz="0" w:space="0" w:color="auto"/>
          </w:divBdr>
        </w:div>
        <w:div w:id="86848190">
          <w:marLeft w:val="0"/>
          <w:marRight w:val="0"/>
          <w:marTop w:val="0"/>
          <w:marBottom w:val="0"/>
          <w:divBdr>
            <w:top w:val="none" w:sz="0" w:space="0" w:color="auto"/>
            <w:left w:val="none" w:sz="0" w:space="0" w:color="auto"/>
            <w:bottom w:val="none" w:sz="0" w:space="0" w:color="auto"/>
            <w:right w:val="none" w:sz="0" w:space="0" w:color="auto"/>
          </w:divBdr>
        </w:div>
        <w:div w:id="1025600734">
          <w:marLeft w:val="0"/>
          <w:marRight w:val="0"/>
          <w:marTop w:val="0"/>
          <w:marBottom w:val="0"/>
          <w:divBdr>
            <w:top w:val="none" w:sz="0" w:space="0" w:color="auto"/>
            <w:left w:val="none" w:sz="0" w:space="0" w:color="auto"/>
            <w:bottom w:val="none" w:sz="0" w:space="0" w:color="auto"/>
            <w:right w:val="none" w:sz="0" w:space="0" w:color="auto"/>
          </w:divBdr>
        </w:div>
        <w:div w:id="440226338">
          <w:marLeft w:val="0"/>
          <w:marRight w:val="0"/>
          <w:marTop w:val="0"/>
          <w:marBottom w:val="0"/>
          <w:divBdr>
            <w:top w:val="none" w:sz="0" w:space="0" w:color="auto"/>
            <w:left w:val="none" w:sz="0" w:space="0" w:color="auto"/>
            <w:bottom w:val="none" w:sz="0" w:space="0" w:color="auto"/>
            <w:right w:val="none" w:sz="0" w:space="0" w:color="auto"/>
          </w:divBdr>
        </w:div>
        <w:div w:id="296767179">
          <w:marLeft w:val="0"/>
          <w:marRight w:val="0"/>
          <w:marTop w:val="0"/>
          <w:marBottom w:val="0"/>
          <w:divBdr>
            <w:top w:val="none" w:sz="0" w:space="0" w:color="auto"/>
            <w:left w:val="none" w:sz="0" w:space="0" w:color="auto"/>
            <w:bottom w:val="none" w:sz="0" w:space="0" w:color="auto"/>
            <w:right w:val="none" w:sz="0" w:space="0" w:color="auto"/>
          </w:divBdr>
        </w:div>
        <w:div w:id="1813137517">
          <w:marLeft w:val="0"/>
          <w:marRight w:val="0"/>
          <w:marTop w:val="0"/>
          <w:marBottom w:val="0"/>
          <w:divBdr>
            <w:top w:val="none" w:sz="0" w:space="0" w:color="auto"/>
            <w:left w:val="none" w:sz="0" w:space="0" w:color="auto"/>
            <w:bottom w:val="none" w:sz="0" w:space="0" w:color="auto"/>
            <w:right w:val="none" w:sz="0" w:space="0" w:color="auto"/>
          </w:divBdr>
        </w:div>
        <w:div w:id="747578845">
          <w:marLeft w:val="0"/>
          <w:marRight w:val="0"/>
          <w:marTop w:val="0"/>
          <w:marBottom w:val="0"/>
          <w:divBdr>
            <w:top w:val="none" w:sz="0" w:space="0" w:color="auto"/>
            <w:left w:val="none" w:sz="0" w:space="0" w:color="auto"/>
            <w:bottom w:val="none" w:sz="0" w:space="0" w:color="auto"/>
            <w:right w:val="none" w:sz="0" w:space="0" w:color="auto"/>
          </w:divBdr>
        </w:div>
        <w:div w:id="540482393">
          <w:marLeft w:val="0"/>
          <w:marRight w:val="0"/>
          <w:marTop w:val="0"/>
          <w:marBottom w:val="0"/>
          <w:divBdr>
            <w:top w:val="none" w:sz="0" w:space="0" w:color="auto"/>
            <w:left w:val="none" w:sz="0" w:space="0" w:color="auto"/>
            <w:bottom w:val="none" w:sz="0" w:space="0" w:color="auto"/>
            <w:right w:val="none" w:sz="0" w:space="0" w:color="auto"/>
          </w:divBdr>
        </w:div>
        <w:div w:id="998271974">
          <w:marLeft w:val="0"/>
          <w:marRight w:val="0"/>
          <w:marTop w:val="0"/>
          <w:marBottom w:val="0"/>
          <w:divBdr>
            <w:top w:val="none" w:sz="0" w:space="0" w:color="auto"/>
            <w:left w:val="none" w:sz="0" w:space="0" w:color="auto"/>
            <w:bottom w:val="none" w:sz="0" w:space="0" w:color="auto"/>
            <w:right w:val="none" w:sz="0" w:space="0" w:color="auto"/>
          </w:divBdr>
        </w:div>
        <w:div w:id="2096969724">
          <w:marLeft w:val="0"/>
          <w:marRight w:val="0"/>
          <w:marTop w:val="0"/>
          <w:marBottom w:val="0"/>
          <w:divBdr>
            <w:top w:val="none" w:sz="0" w:space="0" w:color="auto"/>
            <w:left w:val="none" w:sz="0" w:space="0" w:color="auto"/>
            <w:bottom w:val="none" w:sz="0" w:space="0" w:color="auto"/>
            <w:right w:val="none" w:sz="0" w:space="0" w:color="auto"/>
          </w:divBdr>
        </w:div>
        <w:div w:id="1218131042">
          <w:marLeft w:val="0"/>
          <w:marRight w:val="0"/>
          <w:marTop w:val="0"/>
          <w:marBottom w:val="0"/>
          <w:divBdr>
            <w:top w:val="none" w:sz="0" w:space="0" w:color="auto"/>
            <w:left w:val="none" w:sz="0" w:space="0" w:color="auto"/>
            <w:bottom w:val="none" w:sz="0" w:space="0" w:color="auto"/>
            <w:right w:val="none" w:sz="0" w:space="0" w:color="auto"/>
          </w:divBdr>
        </w:div>
        <w:div w:id="439648192">
          <w:marLeft w:val="0"/>
          <w:marRight w:val="0"/>
          <w:marTop w:val="0"/>
          <w:marBottom w:val="0"/>
          <w:divBdr>
            <w:top w:val="none" w:sz="0" w:space="0" w:color="auto"/>
            <w:left w:val="none" w:sz="0" w:space="0" w:color="auto"/>
            <w:bottom w:val="none" w:sz="0" w:space="0" w:color="auto"/>
            <w:right w:val="none" w:sz="0" w:space="0" w:color="auto"/>
          </w:divBdr>
        </w:div>
        <w:div w:id="325866611">
          <w:marLeft w:val="0"/>
          <w:marRight w:val="0"/>
          <w:marTop w:val="0"/>
          <w:marBottom w:val="0"/>
          <w:divBdr>
            <w:top w:val="none" w:sz="0" w:space="0" w:color="auto"/>
            <w:left w:val="none" w:sz="0" w:space="0" w:color="auto"/>
            <w:bottom w:val="none" w:sz="0" w:space="0" w:color="auto"/>
            <w:right w:val="none" w:sz="0" w:space="0" w:color="auto"/>
          </w:divBdr>
        </w:div>
        <w:div w:id="1862163614">
          <w:marLeft w:val="0"/>
          <w:marRight w:val="0"/>
          <w:marTop w:val="0"/>
          <w:marBottom w:val="0"/>
          <w:divBdr>
            <w:top w:val="none" w:sz="0" w:space="0" w:color="auto"/>
            <w:left w:val="none" w:sz="0" w:space="0" w:color="auto"/>
            <w:bottom w:val="none" w:sz="0" w:space="0" w:color="auto"/>
            <w:right w:val="none" w:sz="0" w:space="0" w:color="auto"/>
          </w:divBdr>
        </w:div>
        <w:div w:id="1029455991">
          <w:marLeft w:val="0"/>
          <w:marRight w:val="0"/>
          <w:marTop w:val="0"/>
          <w:marBottom w:val="0"/>
          <w:divBdr>
            <w:top w:val="none" w:sz="0" w:space="0" w:color="auto"/>
            <w:left w:val="none" w:sz="0" w:space="0" w:color="auto"/>
            <w:bottom w:val="none" w:sz="0" w:space="0" w:color="auto"/>
            <w:right w:val="none" w:sz="0" w:space="0" w:color="auto"/>
          </w:divBdr>
        </w:div>
        <w:div w:id="696350574">
          <w:marLeft w:val="0"/>
          <w:marRight w:val="0"/>
          <w:marTop w:val="0"/>
          <w:marBottom w:val="0"/>
          <w:divBdr>
            <w:top w:val="none" w:sz="0" w:space="0" w:color="auto"/>
            <w:left w:val="none" w:sz="0" w:space="0" w:color="auto"/>
            <w:bottom w:val="none" w:sz="0" w:space="0" w:color="auto"/>
            <w:right w:val="none" w:sz="0" w:space="0" w:color="auto"/>
          </w:divBdr>
        </w:div>
        <w:div w:id="1962682807">
          <w:marLeft w:val="0"/>
          <w:marRight w:val="0"/>
          <w:marTop w:val="0"/>
          <w:marBottom w:val="0"/>
          <w:divBdr>
            <w:top w:val="none" w:sz="0" w:space="0" w:color="auto"/>
            <w:left w:val="none" w:sz="0" w:space="0" w:color="auto"/>
            <w:bottom w:val="none" w:sz="0" w:space="0" w:color="auto"/>
            <w:right w:val="none" w:sz="0" w:space="0" w:color="auto"/>
          </w:divBdr>
        </w:div>
        <w:div w:id="1831864976">
          <w:marLeft w:val="0"/>
          <w:marRight w:val="0"/>
          <w:marTop w:val="0"/>
          <w:marBottom w:val="0"/>
          <w:divBdr>
            <w:top w:val="none" w:sz="0" w:space="0" w:color="auto"/>
            <w:left w:val="none" w:sz="0" w:space="0" w:color="auto"/>
            <w:bottom w:val="none" w:sz="0" w:space="0" w:color="auto"/>
            <w:right w:val="none" w:sz="0" w:space="0" w:color="auto"/>
          </w:divBdr>
        </w:div>
        <w:div w:id="1350639804">
          <w:marLeft w:val="0"/>
          <w:marRight w:val="0"/>
          <w:marTop w:val="0"/>
          <w:marBottom w:val="0"/>
          <w:divBdr>
            <w:top w:val="none" w:sz="0" w:space="0" w:color="auto"/>
            <w:left w:val="none" w:sz="0" w:space="0" w:color="auto"/>
            <w:bottom w:val="none" w:sz="0" w:space="0" w:color="auto"/>
            <w:right w:val="none" w:sz="0" w:space="0" w:color="auto"/>
          </w:divBdr>
        </w:div>
        <w:div w:id="1318920167">
          <w:marLeft w:val="0"/>
          <w:marRight w:val="0"/>
          <w:marTop w:val="0"/>
          <w:marBottom w:val="0"/>
          <w:divBdr>
            <w:top w:val="none" w:sz="0" w:space="0" w:color="auto"/>
            <w:left w:val="none" w:sz="0" w:space="0" w:color="auto"/>
            <w:bottom w:val="none" w:sz="0" w:space="0" w:color="auto"/>
            <w:right w:val="none" w:sz="0" w:space="0" w:color="auto"/>
          </w:divBdr>
        </w:div>
        <w:div w:id="2127307944">
          <w:marLeft w:val="0"/>
          <w:marRight w:val="0"/>
          <w:marTop w:val="0"/>
          <w:marBottom w:val="0"/>
          <w:divBdr>
            <w:top w:val="none" w:sz="0" w:space="0" w:color="auto"/>
            <w:left w:val="none" w:sz="0" w:space="0" w:color="auto"/>
            <w:bottom w:val="none" w:sz="0" w:space="0" w:color="auto"/>
            <w:right w:val="none" w:sz="0" w:space="0" w:color="auto"/>
          </w:divBdr>
        </w:div>
        <w:div w:id="1393851656">
          <w:marLeft w:val="0"/>
          <w:marRight w:val="0"/>
          <w:marTop w:val="0"/>
          <w:marBottom w:val="0"/>
          <w:divBdr>
            <w:top w:val="none" w:sz="0" w:space="0" w:color="auto"/>
            <w:left w:val="none" w:sz="0" w:space="0" w:color="auto"/>
            <w:bottom w:val="none" w:sz="0" w:space="0" w:color="auto"/>
            <w:right w:val="none" w:sz="0" w:space="0" w:color="auto"/>
          </w:divBdr>
        </w:div>
        <w:div w:id="1466043283">
          <w:marLeft w:val="0"/>
          <w:marRight w:val="0"/>
          <w:marTop w:val="0"/>
          <w:marBottom w:val="0"/>
          <w:divBdr>
            <w:top w:val="none" w:sz="0" w:space="0" w:color="auto"/>
            <w:left w:val="none" w:sz="0" w:space="0" w:color="auto"/>
            <w:bottom w:val="none" w:sz="0" w:space="0" w:color="auto"/>
            <w:right w:val="none" w:sz="0" w:space="0" w:color="auto"/>
          </w:divBdr>
        </w:div>
        <w:div w:id="348801445">
          <w:marLeft w:val="0"/>
          <w:marRight w:val="0"/>
          <w:marTop w:val="0"/>
          <w:marBottom w:val="0"/>
          <w:divBdr>
            <w:top w:val="none" w:sz="0" w:space="0" w:color="auto"/>
            <w:left w:val="none" w:sz="0" w:space="0" w:color="auto"/>
            <w:bottom w:val="none" w:sz="0" w:space="0" w:color="auto"/>
            <w:right w:val="none" w:sz="0" w:space="0" w:color="auto"/>
          </w:divBdr>
        </w:div>
        <w:div w:id="1503665143">
          <w:marLeft w:val="0"/>
          <w:marRight w:val="0"/>
          <w:marTop w:val="0"/>
          <w:marBottom w:val="0"/>
          <w:divBdr>
            <w:top w:val="none" w:sz="0" w:space="0" w:color="auto"/>
            <w:left w:val="none" w:sz="0" w:space="0" w:color="auto"/>
            <w:bottom w:val="none" w:sz="0" w:space="0" w:color="auto"/>
            <w:right w:val="none" w:sz="0" w:space="0" w:color="auto"/>
          </w:divBdr>
        </w:div>
        <w:div w:id="1675306911">
          <w:marLeft w:val="0"/>
          <w:marRight w:val="0"/>
          <w:marTop w:val="0"/>
          <w:marBottom w:val="0"/>
          <w:divBdr>
            <w:top w:val="none" w:sz="0" w:space="0" w:color="auto"/>
            <w:left w:val="none" w:sz="0" w:space="0" w:color="auto"/>
            <w:bottom w:val="none" w:sz="0" w:space="0" w:color="auto"/>
            <w:right w:val="none" w:sz="0" w:space="0" w:color="auto"/>
          </w:divBdr>
        </w:div>
        <w:div w:id="550194416">
          <w:marLeft w:val="0"/>
          <w:marRight w:val="0"/>
          <w:marTop w:val="0"/>
          <w:marBottom w:val="0"/>
          <w:divBdr>
            <w:top w:val="none" w:sz="0" w:space="0" w:color="auto"/>
            <w:left w:val="none" w:sz="0" w:space="0" w:color="auto"/>
            <w:bottom w:val="none" w:sz="0" w:space="0" w:color="auto"/>
            <w:right w:val="none" w:sz="0" w:space="0" w:color="auto"/>
          </w:divBdr>
        </w:div>
        <w:div w:id="884020935">
          <w:marLeft w:val="0"/>
          <w:marRight w:val="0"/>
          <w:marTop w:val="0"/>
          <w:marBottom w:val="0"/>
          <w:divBdr>
            <w:top w:val="none" w:sz="0" w:space="0" w:color="auto"/>
            <w:left w:val="none" w:sz="0" w:space="0" w:color="auto"/>
            <w:bottom w:val="none" w:sz="0" w:space="0" w:color="auto"/>
            <w:right w:val="none" w:sz="0" w:space="0" w:color="auto"/>
          </w:divBdr>
        </w:div>
        <w:div w:id="1710497159">
          <w:marLeft w:val="0"/>
          <w:marRight w:val="0"/>
          <w:marTop w:val="0"/>
          <w:marBottom w:val="0"/>
          <w:divBdr>
            <w:top w:val="none" w:sz="0" w:space="0" w:color="auto"/>
            <w:left w:val="none" w:sz="0" w:space="0" w:color="auto"/>
            <w:bottom w:val="none" w:sz="0" w:space="0" w:color="auto"/>
            <w:right w:val="none" w:sz="0" w:space="0" w:color="auto"/>
          </w:divBdr>
        </w:div>
        <w:div w:id="1398672087">
          <w:marLeft w:val="0"/>
          <w:marRight w:val="0"/>
          <w:marTop w:val="0"/>
          <w:marBottom w:val="0"/>
          <w:divBdr>
            <w:top w:val="none" w:sz="0" w:space="0" w:color="auto"/>
            <w:left w:val="none" w:sz="0" w:space="0" w:color="auto"/>
            <w:bottom w:val="none" w:sz="0" w:space="0" w:color="auto"/>
            <w:right w:val="none" w:sz="0" w:space="0" w:color="auto"/>
          </w:divBdr>
        </w:div>
        <w:div w:id="1738628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ho.int/health-topics/substandard-and-falsified-medical-products" TargetMode="External"/><Relationship Id="rId5" Type="http://schemas.openxmlformats.org/officeDocument/2006/relationships/hyperlink" Target="mailto:nhudroge@who.int" TargetMode="External"/><Relationship Id="rId4" Type="http://schemas.openxmlformats.org/officeDocument/2006/relationships/hyperlink" Target="https://www.who.int/news/item/23-12-2024-medical-product-alert-n-5-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Ganji</dc:creator>
  <cp:keywords/>
  <dc:description/>
  <cp:lastModifiedBy>Marjan Karimi</cp:lastModifiedBy>
  <cp:revision>2</cp:revision>
  <dcterms:created xsi:type="dcterms:W3CDTF">2025-04-07T05:39:00Z</dcterms:created>
  <dcterms:modified xsi:type="dcterms:W3CDTF">2025-04-07T05:39:00Z</dcterms:modified>
</cp:coreProperties>
</file>